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7B6C1B39" w:rsidR="00CA08C7" w:rsidRPr="000777FF" w:rsidRDefault="005B4FD7">
      <w:pPr>
        <w:rPr>
          <w:i/>
        </w:rPr>
      </w:pPr>
      <w:r>
        <w:rPr>
          <w:b/>
        </w:rPr>
        <w:t>TABELA NR</w:t>
      </w:r>
      <w:r w:rsidR="00E23A4D">
        <w:rPr>
          <w:b/>
        </w:rPr>
        <w:t xml:space="preserve"> 10: FOTEL OBROTOWY Z ZAGŁÓWKIEM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E23A4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E23A4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81DF5" w14:paraId="18EE78A7" w14:textId="77777777" w:rsidTr="00E23A4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5BBADF0" w14:textId="77777777" w:rsidR="00581DF5" w:rsidRPr="005B4FD7" w:rsidRDefault="00581DF5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C0CB437" w14:textId="7A7454CF" w:rsidR="00581DF5" w:rsidRPr="00581DF5" w:rsidRDefault="00581DF5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E6A8EA0" w14:textId="77777777" w:rsidR="00581DF5" w:rsidRPr="005B4FD7" w:rsidRDefault="00581DF5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5B4FD7" w14:paraId="66A47473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20E28800" w:rsidR="005B4FD7" w:rsidRPr="003B7A3A" w:rsidRDefault="00E23A4D" w:rsidP="005B4FD7">
            <w:pPr>
              <w:jc w:val="both"/>
              <w:rPr>
                <w:bCs/>
                <w:sz w:val="20"/>
                <w:szCs w:val="20"/>
              </w:rPr>
            </w:pPr>
            <w:r w:rsidRPr="00E23A4D">
              <w:rPr>
                <w:bCs/>
                <w:sz w:val="20"/>
                <w:szCs w:val="20"/>
              </w:rPr>
              <w:t>Krzesło obrotowe tapicerowane z zagłówkiem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5B4FD7" w:rsidRPr="00D94AB5" w:rsidRDefault="005B4FD7" w:rsidP="00CD3C32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2B87F45A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4056C3B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 xml:space="preserve">Krzesło posiada wymiary: </w:t>
            </w:r>
          </w:p>
          <w:p w14:paraId="5F15C6E8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wysokość całkowita: 1120 – 1390 mm,</w:t>
            </w:r>
          </w:p>
          <w:p w14:paraId="617CAA51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szerokość całkowita: 710 mm,</w:t>
            </w:r>
          </w:p>
          <w:p w14:paraId="069EBED2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głębokość całkowita: 660 mm,</w:t>
            </w:r>
          </w:p>
          <w:p w14:paraId="130B2627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wysokość siedziska: 450 – 580 mm,</w:t>
            </w:r>
          </w:p>
          <w:p w14:paraId="2DC371EC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wysokość oparcia: 540-630 mm,</w:t>
            </w:r>
          </w:p>
          <w:p w14:paraId="3DF636B6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wysokość zagłówka: 170-230 mm,</w:t>
            </w:r>
          </w:p>
          <w:p w14:paraId="299DC500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szerokość siedziska: 490 mm,</w:t>
            </w:r>
          </w:p>
          <w:p w14:paraId="249B6585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szerokość oparcia: 470 mm,</w:t>
            </w:r>
          </w:p>
          <w:p w14:paraId="789274F5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głębokość siedziska: 410 – 470 mm,</w:t>
            </w:r>
          </w:p>
          <w:p w14:paraId="259DCC73" w14:textId="77777777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- wysokość podłokietników: 150 – 230 mm.</w:t>
            </w:r>
          </w:p>
          <w:p w14:paraId="7CF845C5" w14:textId="31B90B8E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1AED5336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22FD0DC5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bCs/>
                <w:sz w:val="20"/>
                <w:szCs w:val="20"/>
              </w:rPr>
              <w:t>Podstawa pięcioramienna wykonana ze stopu metali lekkich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7F261E90" w14:textId="77777777" w:rsidTr="006A472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61060778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Samohamowne miękkie kółka jezdne fi 65 mm do powierzchni twardych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6CE626F2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3F597CAE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Amortyzator gazowy zapewniający płynną regulację wysokości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355B65D4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711033D" w14:textId="77777777" w:rsidR="00E23A4D" w:rsidRPr="00E23A4D" w:rsidRDefault="00E23A4D" w:rsidP="00E23A4D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 xml:space="preserve">Krzesło wyposażone w nowoczesny mechanizm synchroniczny, umożliwiający synchroniczne odchylanie oparcia i siedziska z regulacją sprężystości odchylania w zależności od ciężaru siedzącego oraz blokady tego ruchu. </w:t>
            </w:r>
          </w:p>
          <w:p w14:paraId="0D13B12E" w14:textId="12B627CF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Mechanizm wyposażony w system ANTI SHOCK, zapobiegający uderzeniu oparcia w plecy siedzącego po zwolnieniu blokady mechanizmu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6FE59442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7121F235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Siedzisko wyposażone w mechanizm regulacji głębokości w zakresie ok. 60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5C924FFB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3E55DC6E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Ergonomicznie wyprofilowane siedzisko wyściełane trudnopalną pianką poliuretanową PU, wykonaną w technologii pianek wylewanych w formach, gęstość pianki siedziska 70 kg/m</w:t>
            </w:r>
            <w:r w:rsidRPr="00E23A4D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2FA417F8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7EF6477E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Oparcie krzesła stanowi wykonany w technologii wtryskowej element z tworzywa sztucznego, obustronnie wyściełany trudnopalną pianką poliuretanową PU, wykonaną w technologii pianek wylewanych w formach, wyprofilowane do naturalnego kształtu kręgosłupa w części podtrzymującej odcinek krzyżowo-lędźwiowy, tył oparcia jest również tapicerowany, oparcie posiada zapadkową regulację wysokości, gęstość pianki oparcia 120 kg/m</w:t>
            </w:r>
            <w:r w:rsidRPr="00E23A4D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52ACE9BB" w14:textId="77777777" w:rsidTr="006A4721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49219D51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Krzesło powinno posiadać regulowany w zakresie wysokości oraz kąta pochylenia tapicerowany zagłówek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10A96815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299CFFAC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 xml:space="preserve">Pianki krzesła wykonane w technologii pianek trudnopalnych. Na etapie składania oferty należy przedstawić oświadczenie producenta o możliwości wykonania krzeseł z pianek trudnopalnych dla przedmiotowego postępowania, wraz ze świadectwem z badań potwierdzających klasę trudnopalności pianek zgodnych z normą PN EN 1021:1:2.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6940DB87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07093BC2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Oparcie z siedziskiem połączone dwoma stabilnymi i estetycznymi prowadnicami stalowymi chromowanymi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76445716" w14:textId="77777777" w:rsidTr="006A4721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084645E4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Podłokietniki krzesła czarne, z miękką nakładką wykonaną z PU (poliuretanu), z możliwością regulacji w zakresie wysokości względem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5D06F5C4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A7FC3A5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69F58F5" w14:textId="2A43E955" w:rsidR="00E23A4D" w:rsidRPr="00E23A4D" w:rsidRDefault="00E23A4D" w:rsidP="00E23A4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</w:t>
            </w:r>
            <w:r w:rsidRPr="00E23A4D">
              <w:rPr>
                <w:bCs/>
                <w:sz w:val="20"/>
                <w:szCs w:val="20"/>
              </w:rPr>
              <w:t>rzesło w całości tapicerowane tkaniną zmywalną o parametrach nie gorszych niż:</w:t>
            </w:r>
          </w:p>
          <w:p w14:paraId="2A246BB3" w14:textId="77777777" w:rsidR="00E23A4D" w:rsidRPr="00E23A4D" w:rsidRDefault="00E23A4D" w:rsidP="00E23A4D">
            <w:pPr>
              <w:jc w:val="both"/>
              <w:rPr>
                <w:bCs/>
                <w:sz w:val="20"/>
                <w:szCs w:val="20"/>
              </w:rPr>
            </w:pPr>
            <w:r w:rsidRPr="00E23A4D">
              <w:rPr>
                <w:bCs/>
                <w:sz w:val="20"/>
                <w:szCs w:val="20"/>
              </w:rPr>
              <w:t xml:space="preserve">- Ścieralność: 300 000 cykli  </w:t>
            </w:r>
          </w:p>
          <w:p w14:paraId="52446A73" w14:textId="77777777" w:rsidR="00E23A4D" w:rsidRPr="00E23A4D" w:rsidRDefault="00E23A4D" w:rsidP="00E23A4D">
            <w:pPr>
              <w:jc w:val="both"/>
              <w:rPr>
                <w:bCs/>
                <w:sz w:val="20"/>
                <w:szCs w:val="20"/>
              </w:rPr>
            </w:pPr>
            <w:r w:rsidRPr="00E23A4D">
              <w:rPr>
                <w:bCs/>
                <w:sz w:val="20"/>
                <w:szCs w:val="20"/>
              </w:rPr>
              <w:t>- Trudnopalność ( BS EN 1021:1 , BS EN 1021:2)</w:t>
            </w:r>
          </w:p>
          <w:p w14:paraId="25B48F00" w14:textId="77777777" w:rsidR="00E23A4D" w:rsidRPr="00E23A4D" w:rsidRDefault="00E23A4D" w:rsidP="00E23A4D">
            <w:pPr>
              <w:jc w:val="both"/>
              <w:rPr>
                <w:bCs/>
                <w:sz w:val="20"/>
                <w:szCs w:val="20"/>
              </w:rPr>
            </w:pPr>
            <w:r w:rsidRPr="00E23A4D">
              <w:rPr>
                <w:bCs/>
                <w:sz w:val="20"/>
                <w:szCs w:val="20"/>
              </w:rPr>
              <w:t>- Odporność na światło minimum &gt;7</w:t>
            </w:r>
          </w:p>
          <w:p w14:paraId="1ADEC8F2" w14:textId="77777777" w:rsidR="00E23A4D" w:rsidRPr="00E23A4D" w:rsidRDefault="00E23A4D" w:rsidP="00E23A4D">
            <w:pPr>
              <w:jc w:val="both"/>
              <w:rPr>
                <w:bCs/>
                <w:sz w:val="20"/>
                <w:szCs w:val="20"/>
              </w:rPr>
            </w:pPr>
            <w:r w:rsidRPr="00E23A4D">
              <w:rPr>
                <w:bCs/>
                <w:sz w:val="20"/>
                <w:szCs w:val="20"/>
              </w:rPr>
              <w:t>- Gramatura: min. 680 g/m2</w:t>
            </w:r>
          </w:p>
          <w:p w14:paraId="22817319" w14:textId="6FCFAC80" w:rsidR="00E23A4D" w:rsidRPr="003B7A3A" w:rsidRDefault="00E23A4D" w:rsidP="00E23A4D">
            <w:pPr>
              <w:jc w:val="both"/>
              <w:rPr>
                <w:bCs/>
                <w:sz w:val="20"/>
                <w:szCs w:val="20"/>
              </w:rPr>
            </w:pPr>
            <w:r w:rsidRPr="00E23A4D">
              <w:rPr>
                <w:bCs/>
                <w:sz w:val="20"/>
                <w:szCs w:val="20"/>
              </w:rPr>
              <w:t>- Skład: powłoka zewnętrzna 100% winyl, baza 100% poliester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295DF9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692606A9" w14:textId="77777777" w:rsidTr="00E8673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F0F5803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AB055F0" w14:textId="187683B4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Nie dopuszcza się plastikowej maskownicy oparcia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9DDB2EE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4AE40C5D" w14:textId="77777777" w:rsidTr="00E8673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2DA760E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1EFF02C" w14:textId="15A745D1" w:rsidR="00E23A4D" w:rsidRPr="00E23A4D" w:rsidRDefault="00E23A4D" w:rsidP="00E23A4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Krzesło posiada możliwość takiego tapicerowania, gdzie powierzchnie robocze siedziska i oparcia krzesła są wykonane z jednego koloru tkaniny, zaś powierzchnie boczne siedziska, tylna oraz boczne oparcia - w innym kolorze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DD8FD8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E23A4D" w:rsidRDefault="00E23A4D" w:rsidP="00E23A4D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E23A4D" w14:paraId="42DC732B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7855932B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 xml:space="preserve">Wymagany protokół oceny ergonomicznej w zakresie zgodności z Rozporządzeniem </w:t>
            </w:r>
            <w:proofErr w:type="spellStart"/>
            <w:r w:rsidRPr="00E23A4D">
              <w:rPr>
                <w:rFonts w:cstheme="minorHAnsi"/>
                <w:sz w:val="20"/>
                <w:szCs w:val="20"/>
              </w:rPr>
              <w:t>MRiPS</w:t>
            </w:r>
            <w:proofErr w:type="spellEnd"/>
            <w:r w:rsidRPr="00E23A4D">
              <w:rPr>
                <w:rFonts w:cstheme="minorHAnsi"/>
                <w:sz w:val="20"/>
                <w:szCs w:val="20"/>
              </w:rPr>
              <w:t xml:space="preserve"> z 18 października 2023 (Dz.U. z 2023, poz. 2367) zmieniającym rozporządzenie w sprawie bezpieczeństwa i higieny pracy na stanowiskach wyposażonych w monitory ekranowe - stosowny dokument należy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1B6673B4" w14:textId="77777777" w:rsidTr="00E23A4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05FBD741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Wymagane potwierdzenie zgodność produktu z normą EN 1335-1:2002 oraz EN 1335-2:2019 wystawione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Stosowny dokument należy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  <w:tr w:rsidR="00E23A4D" w14:paraId="05B5027B" w14:textId="77777777" w:rsidTr="00E23A4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E23A4D" w:rsidRPr="005B4FD7" w:rsidRDefault="00E23A4D" w:rsidP="00E23A4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417280A" w14:textId="297D8B31" w:rsidR="00E23A4D" w:rsidRPr="00E23A4D" w:rsidRDefault="00E23A4D" w:rsidP="00E23A4D">
            <w:pPr>
              <w:jc w:val="both"/>
              <w:rPr>
                <w:rFonts w:cstheme="minorHAnsi"/>
                <w:sz w:val="20"/>
                <w:szCs w:val="20"/>
              </w:rPr>
            </w:pPr>
            <w:r w:rsidRPr="00E23A4D">
              <w:rPr>
                <w:rFonts w:cstheme="minorHAnsi"/>
                <w:sz w:val="20"/>
                <w:szCs w:val="20"/>
              </w:rPr>
              <w:t>Krzesła produkowane oparciu o standardy produkcji określone w normie ISO 9001:2015, ISO 14001:2015 oraz ISO 45001:2018  potwierdzone dołączonymi certyfikatami, 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Stosowny dokument należy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E23A4D" w:rsidRPr="00D94AB5" w:rsidRDefault="00E23A4D" w:rsidP="00E23A4D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304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4B58F7"/>
    <w:rsid w:val="0055707E"/>
    <w:rsid w:val="00581DF5"/>
    <w:rsid w:val="005B4FD7"/>
    <w:rsid w:val="00A16DE5"/>
    <w:rsid w:val="00A20625"/>
    <w:rsid w:val="00CA08C7"/>
    <w:rsid w:val="00CD3C32"/>
    <w:rsid w:val="00D94AB5"/>
    <w:rsid w:val="00E2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4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2024-11-21T11:44:00Z</dcterms:modified>
</cp:coreProperties>
</file>